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0989" w14:textId="5AA7AF3C" w:rsidR="0094776D" w:rsidRDefault="0094776D" w:rsidP="0094776D">
      <w:pPr>
        <w:pStyle w:val="papertitle"/>
        <w:spacing w:before="100" w:beforeAutospacing="1" w:after="200"/>
      </w:pPr>
      <w:r>
        <w:t>Paper Title*</w:t>
      </w:r>
    </w:p>
    <w:p w14:paraId="78E28DBB" w14:textId="77777777" w:rsidR="0094776D" w:rsidRDefault="0094776D" w:rsidP="0094776D">
      <w:pPr>
        <w:pStyle w:val="Author"/>
        <w:spacing w:before="100" w:beforeAutospacing="1" w:after="100" w:afterAutospacing="1" w:line="120" w:lineRule="auto"/>
        <w:rPr>
          <w:sz w:val="16"/>
          <w:szCs w:val="16"/>
        </w:rPr>
      </w:pPr>
      <w:r>
        <w:rPr>
          <w:sz w:val="16"/>
          <w:szCs w:val="16"/>
        </w:rPr>
        <w:t>*</w:t>
      </w:r>
      <w:r w:rsidRPr="00CA4392">
        <w:rPr>
          <w:sz w:val="16"/>
          <w:szCs w:val="16"/>
        </w:rPr>
        <w:t>Note: Sub-titles should not be used</w:t>
      </w:r>
    </w:p>
    <w:p w14:paraId="26642B48" w14:textId="77777777" w:rsidR="0094776D" w:rsidRDefault="0094776D" w:rsidP="0094776D">
      <w:pPr>
        <w:pStyle w:val="Author"/>
        <w:spacing w:before="0" w:after="0"/>
        <w:rPr>
          <w:sz w:val="18"/>
          <w:szCs w:val="18"/>
          <w:vertAlign w:val="superscript"/>
        </w:rPr>
      </w:pPr>
      <w:r>
        <w:rPr>
          <w:sz w:val="18"/>
          <w:szCs w:val="18"/>
        </w:rPr>
        <w:t>1</w:t>
      </w:r>
      <w:r w:rsidRPr="0075174C">
        <w:rPr>
          <w:sz w:val="18"/>
          <w:szCs w:val="18"/>
          <w:vertAlign w:val="superscript"/>
        </w:rPr>
        <w:t>st</w:t>
      </w:r>
      <w:r>
        <w:rPr>
          <w:sz w:val="18"/>
          <w:szCs w:val="18"/>
        </w:rPr>
        <w:t xml:space="preserve"> Given Name Family Name</w:t>
      </w:r>
      <w:r>
        <w:rPr>
          <w:sz w:val="18"/>
          <w:szCs w:val="18"/>
          <w:vertAlign w:val="superscript"/>
        </w:rPr>
        <w:t>*</w:t>
      </w:r>
      <w:r>
        <w:rPr>
          <w:sz w:val="18"/>
          <w:szCs w:val="18"/>
        </w:rPr>
        <w:t>, 2</w:t>
      </w:r>
      <w:r w:rsidRPr="0075174C">
        <w:rPr>
          <w:sz w:val="18"/>
          <w:szCs w:val="18"/>
          <w:vertAlign w:val="superscript"/>
        </w:rPr>
        <w:t>nd</w:t>
      </w:r>
      <w:r>
        <w:rPr>
          <w:sz w:val="18"/>
          <w:szCs w:val="18"/>
        </w:rPr>
        <w:t xml:space="preserve"> Given Name Family Name</w:t>
      </w:r>
      <w:r>
        <w:rPr>
          <w:sz w:val="18"/>
          <w:szCs w:val="18"/>
          <w:vertAlign w:val="superscript"/>
        </w:rPr>
        <w:t>*</w:t>
      </w:r>
      <w:r>
        <w:rPr>
          <w:sz w:val="18"/>
          <w:szCs w:val="18"/>
        </w:rPr>
        <w:t>, 3</w:t>
      </w:r>
      <w:r w:rsidRPr="0075174C">
        <w:rPr>
          <w:sz w:val="18"/>
          <w:szCs w:val="18"/>
          <w:vertAlign w:val="superscript"/>
        </w:rPr>
        <w:t>rd</w:t>
      </w:r>
      <w:r>
        <w:rPr>
          <w:sz w:val="18"/>
          <w:szCs w:val="18"/>
        </w:rPr>
        <w:t xml:space="preserve"> Given Name Family Name</w:t>
      </w:r>
      <w:r>
        <w:rPr>
          <w:sz w:val="18"/>
          <w:szCs w:val="18"/>
          <w:vertAlign w:val="superscript"/>
        </w:rPr>
        <w:t>^</w:t>
      </w:r>
    </w:p>
    <w:p w14:paraId="6BDD35CE" w14:textId="77777777" w:rsidR="0094776D" w:rsidRPr="0075174C" w:rsidRDefault="0094776D" w:rsidP="0094776D">
      <w:pPr>
        <w:pStyle w:val="Author"/>
        <w:spacing w:before="0" w:after="0"/>
        <w:rPr>
          <w:i/>
          <w:iCs/>
          <w:sz w:val="18"/>
          <w:szCs w:val="18"/>
        </w:rPr>
      </w:pPr>
      <w:r w:rsidRPr="0075174C">
        <w:rPr>
          <w:i/>
          <w:iCs/>
          <w:sz w:val="18"/>
          <w:szCs w:val="18"/>
          <w:vertAlign w:val="superscript"/>
        </w:rPr>
        <w:t>*</w:t>
      </w:r>
      <w:r w:rsidRPr="0075174C">
        <w:rPr>
          <w:i/>
          <w:iCs/>
          <w:sz w:val="18"/>
          <w:szCs w:val="18"/>
        </w:rPr>
        <w:t xml:space="preserve"> Affiliation, City, Country, Email address 1, Email address 2</w:t>
      </w:r>
    </w:p>
    <w:p w14:paraId="74D81517" w14:textId="5C8402B9" w:rsidR="007A75F5" w:rsidRDefault="0094776D" w:rsidP="0094776D">
      <w:pPr>
        <w:rPr>
          <w:i/>
          <w:iCs/>
          <w:sz w:val="18"/>
          <w:szCs w:val="18"/>
        </w:rPr>
      </w:pPr>
      <w:r w:rsidRPr="0075174C">
        <w:rPr>
          <w:i/>
          <w:iCs/>
          <w:sz w:val="18"/>
          <w:szCs w:val="18"/>
          <w:vertAlign w:val="superscript"/>
        </w:rPr>
        <w:t xml:space="preserve">^ </w:t>
      </w:r>
      <w:r w:rsidRPr="0075174C">
        <w:rPr>
          <w:i/>
          <w:iCs/>
          <w:sz w:val="18"/>
          <w:szCs w:val="18"/>
        </w:rPr>
        <w:t>Affiliation, City, Country, Email address 3</w:t>
      </w:r>
    </w:p>
    <w:p w14:paraId="4F6962A0" w14:textId="77777777" w:rsidR="0094776D" w:rsidRDefault="0094776D" w:rsidP="0094776D">
      <w:pPr>
        <w:rPr>
          <w:i/>
          <w:iCs/>
          <w:sz w:val="18"/>
          <w:szCs w:val="18"/>
        </w:rPr>
      </w:pPr>
    </w:p>
    <w:p w14:paraId="1D9E0854" w14:textId="77777777" w:rsidR="0094776D" w:rsidRDefault="0094776D" w:rsidP="0094776D">
      <w:pPr>
        <w:pStyle w:val="Abstract"/>
        <w:rPr>
          <w:i/>
          <w:iCs/>
        </w:rPr>
        <w:sectPr w:rsidR="0094776D" w:rsidSect="0094776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6" w:footer="706" w:gutter="0"/>
          <w:cols w:space="708"/>
          <w:docGrid w:linePitch="360"/>
        </w:sectPr>
      </w:pPr>
    </w:p>
    <w:p w14:paraId="6F45D0FD" w14:textId="77777777" w:rsidR="0094776D" w:rsidRDefault="0094776D" w:rsidP="0094776D">
      <w:pPr>
        <w:pStyle w:val="Abstract"/>
        <w:rPr>
          <w:i/>
          <w:iCs/>
        </w:rPr>
      </w:pPr>
      <w:r>
        <w:rPr>
          <w:i/>
          <w:iCs/>
        </w:rPr>
        <w:t>Abstract</w:t>
      </w:r>
      <w:r>
        <w:t>—Use this style for abstract</w:t>
      </w:r>
      <w:r w:rsidRPr="005B0344">
        <w:t xml:space="preserve">. </w:t>
      </w:r>
      <w:r w:rsidRPr="00547DEF">
        <w:rPr>
          <w:iCs/>
        </w:rPr>
        <w:t>Do</w:t>
      </w:r>
      <w:r w:rsidRPr="00547DEF">
        <w:rPr>
          <w:rFonts w:eastAsia="Times New Roman"/>
          <w:iCs/>
        </w:rPr>
        <w:t xml:space="preserve"> </w:t>
      </w:r>
      <w:r>
        <w:rPr>
          <w:iCs/>
        </w:rPr>
        <w:t>n</w:t>
      </w:r>
      <w:r w:rsidRPr="00547DEF">
        <w:rPr>
          <w:iCs/>
        </w:rPr>
        <w:t>ot</w:t>
      </w:r>
      <w:r w:rsidRPr="00547DEF">
        <w:rPr>
          <w:rFonts w:eastAsia="Times New Roman"/>
          <w:iCs/>
        </w:rPr>
        <w:t xml:space="preserve"> </w:t>
      </w:r>
      <w:r>
        <w:rPr>
          <w:iCs/>
        </w:rPr>
        <w:t>u</w:t>
      </w:r>
      <w:r w:rsidRPr="00547DEF">
        <w:rPr>
          <w:iCs/>
        </w:rPr>
        <w:t>se</w:t>
      </w:r>
      <w:r w:rsidRPr="00547DEF">
        <w:rPr>
          <w:rFonts w:eastAsia="Times New Roman"/>
          <w:iCs/>
        </w:rPr>
        <w:t xml:space="preserve"> </w:t>
      </w:r>
      <w:r>
        <w:rPr>
          <w:iCs/>
        </w:rPr>
        <w:t>s</w:t>
      </w:r>
      <w:r w:rsidRPr="00547DEF">
        <w:rPr>
          <w:iCs/>
        </w:rPr>
        <w:t>ymbols,</w:t>
      </w:r>
      <w:r w:rsidRPr="00547DEF">
        <w:rPr>
          <w:rFonts w:eastAsia="Times New Roman"/>
          <w:iCs/>
        </w:rPr>
        <w:t xml:space="preserve"> </w:t>
      </w:r>
      <w:r>
        <w:rPr>
          <w:iCs/>
        </w:rPr>
        <w:t>s</w:t>
      </w:r>
      <w:r w:rsidRPr="00547DEF">
        <w:rPr>
          <w:iCs/>
        </w:rPr>
        <w:t>pecial</w:t>
      </w:r>
      <w:r w:rsidRPr="00547DEF">
        <w:rPr>
          <w:rFonts w:eastAsia="Times New Roman"/>
          <w:iCs/>
        </w:rPr>
        <w:t xml:space="preserve"> </w:t>
      </w:r>
      <w:r>
        <w:rPr>
          <w:iCs/>
        </w:rPr>
        <w:t>c</w:t>
      </w:r>
      <w:r w:rsidRPr="00547DEF">
        <w:rPr>
          <w:iCs/>
        </w:rPr>
        <w:t>haracters,</w:t>
      </w:r>
      <w:r w:rsidRPr="00547DEF">
        <w:rPr>
          <w:rFonts w:eastAsia="Times New Roman"/>
          <w:iCs/>
        </w:rPr>
        <w:t xml:space="preserve"> </w:t>
      </w:r>
      <w:r w:rsidRPr="00547DEF">
        <w:rPr>
          <w:iCs/>
        </w:rPr>
        <w:t>or</w:t>
      </w:r>
      <w:r w:rsidRPr="00547DEF">
        <w:rPr>
          <w:rFonts w:eastAsia="Times New Roman"/>
          <w:iCs/>
        </w:rPr>
        <w:t xml:space="preserve"> </w:t>
      </w:r>
      <w:r>
        <w:rPr>
          <w:iCs/>
        </w:rPr>
        <w:t>Equations</w:t>
      </w:r>
      <w:r w:rsidRPr="00547DEF">
        <w:rPr>
          <w:rFonts w:eastAsia="Times New Roman"/>
          <w:iCs/>
        </w:rPr>
        <w:t xml:space="preserve"> </w:t>
      </w:r>
      <w:r w:rsidRPr="00547DEF">
        <w:rPr>
          <w:iCs/>
        </w:rPr>
        <w:t>in</w:t>
      </w:r>
      <w:r w:rsidRPr="00547DEF">
        <w:rPr>
          <w:rFonts w:eastAsia="Times New Roman"/>
          <w:iCs/>
        </w:rPr>
        <w:t xml:space="preserve"> Paper </w:t>
      </w:r>
      <w:r w:rsidRPr="00547DEF">
        <w:rPr>
          <w:iCs/>
        </w:rPr>
        <w:t>Title</w:t>
      </w:r>
      <w:r w:rsidRPr="00547DEF">
        <w:rPr>
          <w:rFonts w:eastAsia="Times New Roman"/>
          <w:iCs/>
        </w:rPr>
        <w:t xml:space="preserve"> o</w:t>
      </w:r>
      <w:r w:rsidRPr="00547DEF">
        <w:rPr>
          <w:iCs/>
        </w:rPr>
        <w:t>r</w:t>
      </w:r>
      <w:r w:rsidRPr="00547DEF">
        <w:rPr>
          <w:rFonts w:eastAsia="Times New Roman"/>
          <w:iCs/>
        </w:rPr>
        <w:t xml:space="preserve"> </w:t>
      </w:r>
      <w:r w:rsidRPr="00547DEF">
        <w:rPr>
          <w:iCs/>
        </w:rPr>
        <w:t xml:space="preserve">Abstract. </w:t>
      </w:r>
      <w:r>
        <w:rPr>
          <w:iCs/>
        </w:rPr>
        <w:t>The summary is limited to one page including references. At most two figures can be used.</w:t>
      </w:r>
    </w:p>
    <w:p w14:paraId="646F6DF9" w14:textId="77777777" w:rsidR="0094776D" w:rsidRPr="004D72B5" w:rsidRDefault="0094776D" w:rsidP="0094776D">
      <w:pPr>
        <w:pStyle w:val="Keywords"/>
      </w:pPr>
      <w:r w:rsidRPr="004D72B5">
        <w:t>Keywords—</w:t>
      </w:r>
      <w:proofErr w:type="spellStart"/>
      <w:r>
        <w:t>Metantenna</w:t>
      </w:r>
      <w:proofErr w:type="spellEnd"/>
      <w:r>
        <w:t>, Multiple Antennas</w:t>
      </w:r>
    </w:p>
    <w:p w14:paraId="21DAD13C" w14:textId="77777777" w:rsidR="0094776D" w:rsidRPr="00D632BE" w:rsidRDefault="0094776D" w:rsidP="00032E27">
      <w:pPr>
        <w:pStyle w:val="Heading1"/>
        <w:numPr>
          <w:ilvl w:val="0"/>
          <w:numId w:val="0"/>
        </w:numPr>
      </w:pPr>
      <w:r>
        <w:t>Summary</w:t>
      </w:r>
    </w:p>
    <w:p w14:paraId="04D9B39B" w14:textId="70EAF0D1" w:rsidR="00800977" w:rsidRDefault="00800977" w:rsidP="0094776D">
      <w:pPr>
        <w:pStyle w:val="BodyText"/>
        <w:rPr>
          <w:lang w:val="en-US"/>
        </w:rPr>
      </w:pPr>
      <w:r>
        <w:t xml:space="preserve">The </w:t>
      </w:r>
      <w:r>
        <w:rPr>
          <w:lang w:val="en-US"/>
        </w:rPr>
        <w:t>3</w:t>
      </w:r>
      <w:r w:rsidRPr="00800977">
        <w:rPr>
          <w:vertAlign w:val="superscript"/>
          <w:lang w:val="en-US"/>
        </w:rPr>
        <w:t>rd</w:t>
      </w:r>
      <w:r>
        <w:rPr>
          <w:lang w:val="en-US"/>
        </w:rPr>
        <w:t xml:space="preserve"> </w:t>
      </w:r>
      <w:r>
        <w:t xml:space="preserve">Marina Forum (Mar-For 2023) on </w:t>
      </w:r>
      <w:proofErr w:type="spellStart"/>
      <w:r>
        <w:t>Metantennas</w:t>
      </w:r>
      <w:proofErr w:type="spellEnd"/>
      <w:r>
        <w:t xml:space="preserve"> and Multiple Antennas will be held on 14-16 August 2023 in Singapore. The program of Mar-For 2023 will continuously offer high-quality technical talks by renowned keynote, invited speakers, researchers, and talented students from all over the world. It aims to provide a broad forum of exchange for both academia and industry alike, for fostering collaboration between them. The forum will cover a wide range of topics related to metamaterials, </w:t>
      </w:r>
      <w:proofErr w:type="spellStart"/>
      <w:r>
        <w:t>metasurfaces</w:t>
      </w:r>
      <w:proofErr w:type="spellEnd"/>
      <w:r>
        <w:t xml:space="preserve">, </w:t>
      </w:r>
      <w:proofErr w:type="spellStart"/>
      <w:r>
        <w:t>metantenna</w:t>
      </w:r>
      <w:proofErr w:type="spellEnd"/>
      <w:r>
        <w:t xml:space="preserve"> technologies, machine learning enabled methods for metamaterials and </w:t>
      </w:r>
      <w:proofErr w:type="spellStart"/>
      <w:r>
        <w:t>metantennas</w:t>
      </w:r>
      <w:proofErr w:type="spellEnd"/>
      <w:r>
        <w:t>, collocated multiple antennas, array antennas, and relevant applications.</w:t>
      </w:r>
      <w:r>
        <w:rPr>
          <w:lang w:val="en-US"/>
        </w:rPr>
        <w:t xml:space="preserve"> </w:t>
      </w:r>
    </w:p>
    <w:p w14:paraId="6299B43A" w14:textId="237EF789" w:rsidR="0094776D" w:rsidRDefault="0094776D" w:rsidP="0094776D">
      <w:pPr>
        <w:pStyle w:val="BodyText"/>
        <w:rPr>
          <w:lang w:val="en-US"/>
        </w:rPr>
      </w:pPr>
      <w:r>
        <w:rPr>
          <w:lang w:val="en-US"/>
        </w:rPr>
        <w:t>The main technical ideas or concepts are described in this section. Equations, figures are all contained in tables without border.</w:t>
      </w:r>
      <w:r w:rsidR="00C860D1">
        <w:rPr>
          <w:lang w:val="en-US"/>
        </w:rPr>
        <w:t xml:space="preserve"> The settings can be found in word Home -&gt; Borders -&gt; Borders and Shading.</w:t>
      </w:r>
    </w:p>
    <w:p w14:paraId="3DA3EF36" w14:textId="02630410" w:rsidR="0094776D" w:rsidRDefault="0094776D" w:rsidP="0094776D">
      <w:pPr>
        <w:pStyle w:val="BodyText"/>
        <w:rPr>
          <w:lang w:val="en-US"/>
        </w:rPr>
      </w:pPr>
      <w:r>
        <w:rPr>
          <w:lang w:val="en-US"/>
        </w:rPr>
        <w:t xml:space="preserve">Equations are placed within the table as below, </w:t>
      </w:r>
      <w:r w:rsidR="00191D0E">
        <w:rPr>
          <w:lang w:val="en-US"/>
        </w:rPr>
        <w:t>either word equations or symbols can be added. N</w:t>
      </w:r>
      <w:r>
        <w:rPr>
          <w:lang w:val="en-US"/>
        </w:rPr>
        <w:t xml:space="preserve">ote the borders </w:t>
      </w:r>
      <w:r w:rsidR="00191D0E">
        <w:rPr>
          <w:lang w:val="en-US"/>
        </w:rPr>
        <w:t xml:space="preserve">of the tables </w:t>
      </w:r>
      <w:r>
        <w:rPr>
          <w:lang w:val="en-US"/>
        </w:rPr>
        <w:t xml:space="preserve">are invisible. </w:t>
      </w:r>
    </w:p>
    <w:tbl>
      <w:tblPr>
        <w:tblW w:w="0" w:type="auto"/>
        <w:tblLook w:val="04A0" w:firstRow="1" w:lastRow="0" w:firstColumn="1" w:lastColumn="0" w:noHBand="0" w:noVBand="1"/>
      </w:tblPr>
      <w:tblGrid>
        <w:gridCol w:w="4338"/>
        <w:gridCol w:w="744"/>
      </w:tblGrid>
      <w:tr w:rsidR="009F7646" w14:paraId="00432EF7" w14:textId="77777777" w:rsidTr="009F7646">
        <w:tc>
          <w:tcPr>
            <w:tcW w:w="4338" w:type="dxa"/>
            <w:shd w:val="clear" w:color="auto" w:fill="auto"/>
          </w:tcPr>
          <w:p w14:paraId="551CB1CC" w14:textId="47252BED" w:rsidR="0094776D" w:rsidRDefault="005B3484" w:rsidP="005B3484">
            <w:pPr>
              <w:pStyle w:val="BodyText"/>
              <w:spacing w:line="240" w:lineRule="auto"/>
              <w:ind w:firstLine="0"/>
              <w:jc w:val="center"/>
              <w:rPr>
                <w:lang w:val="en-US"/>
              </w:rPr>
            </w:pPr>
            <w:r w:rsidRPr="005B3484">
              <w:rPr>
                <w:i/>
                <w:iCs/>
                <w:lang w:val="en-US"/>
              </w:rPr>
              <w:t>γ</w:t>
            </w:r>
            <w:r>
              <w:rPr>
                <w:lang w:val="en-US"/>
              </w:rPr>
              <w:t xml:space="preserve"> = </w:t>
            </w:r>
            <w:r w:rsidRPr="005B3484">
              <w:rPr>
                <w:i/>
                <w:iCs/>
                <w:lang w:val="en-US"/>
              </w:rPr>
              <w:t>α</w:t>
            </w:r>
            <w:r>
              <w:rPr>
                <w:lang w:val="en-US"/>
              </w:rPr>
              <w:t xml:space="preserve"> + </w:t>
            </w:r>
            <w:r w:rsidRPr="005B3484">
              <w:rPr>
                <w:i/>
                <w:iCs/>
                <w:lang w:val="en-US"/>
              </w:rPr>
              <w:t>jβ</w:t>
            </w:r>
          </w:p>
        </w:tc>
        <w:tc>
          <w:tcPr>
            <w:tcW w:w="744" w:type="dxa"/>
            <w:shd w:val="clear" w:color="auto" w:fill="auto"/>
            <w:vAlign w:val="center"/>
          </w:tcPr>
          <w:p w14:paraId="48DDCE61" w14:textId="77777777" w:rsidR="0094776D" w:rsidRDefault="0094776D" w:rsidP="00191D0E">
            <w:pPr>
              <w:pStyle w:val="BodyText"/>
              <w:spacing w:line="240" w:lineRule="auto"/>
              <w:ind w:firstLine="0"/>
              <w:jc w:val="left"/>
              <w:rPr>
                <w:lang w:val="en-US"/>
              </w:rPr>
            </w:pPr>
            <w:r>
              <w:rPr>
                <w:lang w:val="en-US"/>
              </w:rPr>
              <w:t>(1)</w:t>
            </w:r>
          </w:p>
        </w:tc>
      </w:tr>
    </w:tbl>
    <w:p w14:paraId="2C6D7766" w14:textId="10409363" w:rsidR="0094776D" w:rsidRDefault="009F7646" w:rsidP="0094776D">
      <w:pPr>
        <w:pStyle w:val="BodyText"/>
        <w:rPr>
          <w:lang w:val="en-US"/>
        </w:rPr>
      </w:pPr>
      <w:r>
        <w:rPr>
          <w:lang w:val="en-US"/>
        </w:rPr>
        <w:t xml:space="preserve">Authors can copy and paste the equation tables to ensure the format is consistent. </w:t>
      </w:r>
    </w:p>
    <w:tbl>
      <w:tblPr>
        <w:tblW w:w="0" w:type="auto"/>
        <w:tblLook w:val="04A0" w:firstRow="1" w:lastRow="0" w:firstColumn="1" w:lastColumn="0" w:noHBand="0" w:noVBand="1"/>
      </w:tblPr>
      <w:tblGrid>
        <w:gridCol w:w="4338"/>
        <w:gridCol w:w="744"/>
      </w:tblGrid>
      <w:tr w:rsidR="009F7646" w14:paraId="73034874" w14:textId="77777777" w:rsidTr="009F7646">
        <w:tc>
          <w:tcPr>
            <w:tcW w:w="4338" w:type="dxa"/>
            <w:shd w:val="clear" w:color="auto" w:fill="auto"/>
          </w:tcPr>
          <w:p w14:paraId="7E8A4A56" w14:textId="5487F817" w:rsidR="0094776D" w:rsidRDefault="00000000" w:rsidP="00613FD5">
            <w:pPr>
              <w:pStyle w:val="BodyText"/>
              <w:ind w:firstLine="0"/>
              <w:rPr>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g</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dω</m:t>
                    </m:r>
                  </m:num>
                  <m:den>
                    <m:r>
                      <w:rPr>
                        <w:rFonts w:ascii="Cambria Math" w:hAnsi="Cambria Math"/>
                        <w:lang w:val="en-US"/>
                      </w:rPr>
                      <m:t>dβ</m:t>
                    </m:r>
                  </m:den>
                </m:f>
              </m:oMath>
            </m:oMathPara>
          </w:p>
        </w:tc>
        <w:tc>
          <w:tcPr>
            <w:tcW w:w="744" w:type="dxa"/>
            <w:shd w:val="clear" w:color="auto" w:fill="auto"/>
            <w:vAlign w:val="center"/>
          </w:tcPr>
          <w:p w14:paraId="1A52BC02" w14:textId="77777777" w:rsidR="0094776D" w:rsidRDefault="0094776D" w:rsidP="00191D0E">
            <w:pPr>
              <w:pStyle w:val="BodyText"/>
              <w:ind w:firstLine="0"/>
              <w:jc w:val="left"/>
              <w:rPr>
                <w:lang w:val="en-US"/>
              </w:rPr>
            </w:pPr>
            <w:r>
              <w:rPr>
                <w:lang w:val="en-US"/>
              </w:rPr>
              <w:t>(2)</w:t>
            </w:r>
          </w:p>
        </w:tc>
      </w:tr>
    </w:tbl>
    <w:p w14:paraId="220A0CB7" w14:textId="71D2A76A" w:rsidR="00CD7908" w:rsidRDefault="009F7646" w:rsidP="003F7D4F">
      <w:pPr>
        <w:pStyle w:val="BodyText"/>
        <w:rPr>
          <w:lang w:val="en-US"/>
        </w:rPr>
      </w:pPr>
      <w:r>
        <w:rPr>
          <w:lang w:val="en-US"/>
        </w:rPr>
        <w:t xml:space="preserve">There are up to two figures and </w:t>
      </w:r>
      <w:r w:rsidR="00800977">
        <w:rPr>
          <w:lang w:val="en-US"/>
        </w:rPr>
        <w:t>one</w:t>
      </w:r>
      <w:r>
        <w:rPr>
          <w:lang w:val="en-US"/>
        </w:rPr>
        <w:t xml:space="preserve"> table can be inserted to this </w:t>
      </w:r>
      <w:r w:rsidR="00800977">
        <w:rPr>
          <w:lang w:val="en-US"/>
        </w:rPr>
        <w:t>one</w:t>
      </w:r>
      <w:r>
        <w:rPr>
          <w:lang w:val="en-US"/>
        </w:rPr>
        <w:t xml:space="preserve">-page summary. The figures are placed within tables with invisible borders. </w:t>
      </w:r>
      <w:r w:rsidR="00F52E8E">
        <w:rPr>
          <w:lang w:val="en-US"/>
        </w:rPr>
        <w:t>Since the submission of the summary uses pdf format, please carefully check the quality of the figures after the pdf conversion. Note the summary may be rejected due to low quality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tblGrid>
      <w:tr w:rsidR="00032E27" w14:paraId="44D498FE" w14:textId="77777777" w:rsidTr="003F7D4F">
        <w:tc>
          <w:tcPr>
            <w:tcW w:w="5151" w:type="dxa"/>
            <w:vAlign w:val="center"/>
          </w:tcPr>
          <w:p w14:paraId="2049A891" w14:textId="57D9A832" w:rsidR="00032E27" w:rsidRDefault="00032E27" w:rsidP="00032E27">
            <w:pPr>
              <w:pStyle w:val="BodyText"/>
              <w:ind w:firstLine="0"/>
              <w:jc w:val="center"/>
              <w:rPr>
                <w:lang w:val="en-US"/>
              </w:rPr>
            </w:pPr>
            <w:r>
              <w:rPr>
                <w:noProof/>
                <w:lang w:val="en-US"/>
              </w:rPr>
              <w:drawing>
                <wp:inline distT="0" distB="0" distL="0" distR="0" wp14:anchorId="5416627A" wp14:editId="6903CB39">
                  <wp:extent cx="3003550" cy="2222500"/>
                  <wp:effectExtent l="0" t="0" r="6350" b="635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rotWithShape="1">
                          <a:blip r:embed="rId13">
                            <a:extLst>
                              <a:ext uri="{28A0092B-C50C-407E-A947-70E740481C1C}">
                                <a14:useLocalDpi xmlns:a14="http://schemas.microsoft.com/office/drawing/2010/main" val="0"/>
                              </a:ext>
                            </a:extLst>
                          </a:blip>
                          <a:srcRect t="7750" r="8351" b="1834"/>
                          <a:stretch/>
                        </pic:blipFill>
                        <pic:spPr bwMode="auto">
                          <a:xfrm>
                            <a:off x="0" y="0"/>
                            <a:ext cx="3003550" cy="2222500"/>
                          </a:xfrm>
                          <a:prstGeom prst="rect">
                            <a:avLst/>
                          </a:prstGeom>
                          <a:ln>
                            <a:noFill/>
                          </a:ln>
                          <a:extLst>
                            <a:ext uri="{53640926-AAD7-44D8-BBD7-CCE9431645EC}">
                              <a14:shadowObscured xmlns:a14="http://schemas.microsoft.com/office/drawing/2010/main"/>
                            </a:ext>
                          </a:extLst>
                        </pic:spPr>
                      </pic:pic>
                    </a:graphicData>
                  </a:graphic>
                </wp:inline>
              </w:drawing>
            </w:r>
          </w:p>
        </w:tc>
      </w:tr>
      <w:tr w:rsidR="00032E27" w14:paraId="73DF73A7" w14:textId="77777777" w:rsidTr="003F7D4F">
        <w:tc>
          <w:tcPr>
            <w:tcW w:w="5151" w:type="dxa"/>
          </w:tcPr>
          <w:p w14:paraId="2AFE2BB4" w14:textId="6836C115" w:rsidR="00032E27" w:rsidRPr="00032E27" w:rsidRDefault="00032E27" w:rsidP="0094776D">
            <w:pPr>
              <w:pStyle w:val="BodyText"/>
              <w:ind w:firstLine="0"/>
              <w:rPr>
                <w:sz w:val="16"/>
                <w:szCs w:val="16"/>
                <w:lang w:val="en-US"/>
              </w:rPr>
            </w:pPr>
            <w:r>
              <w:rPr>
                <w:sz w:val="16"/>
                <w:szCs w:val="16"/>
                <w:lang w:val="en-US"/>
              </w:rPr>
              <w:t xml:space="preserve">Fig. 1 </w:t>
            </w:r>
            <w:r w:rsidRPr="00032E27">
              <w:rPr>
                <w:sz w:val="16"/>
                <w:szCs w:val="16"/>
              </w:rPr>
              <w:t xml:space="preserve">Background noise temperature of sky </w:t>
            </w:r>
            <w:r>
              <w:rPr>
                <w:sz w:val="16"/>
                <w:szCs w:val="16"/>
                <w:lang w:val="en-US"/>
              </w:rPr>
              <w:t>over</w:t>
            </w:r>
            <w:r w:rsidRPr="00032E27">
              <w:rPr>
                <w:sz w:val="16"/>
                <w:szCs w:val="16"/>
              </w:rPr>
              <w:t xml:space="preserve"> frequenc</w:t>
            </w:r>
            <w:r>
              <w:rPr>
                <w:sz w:val="16"/>
                <w:szCs w:val="16"/>
                <w:lang w:val="en-US"/>
              </w:rPr>
              <w:t>y, recreated from [1].</w:t>
            </w:r>
          </w:p>
        </w:tc>
      </w:tr>
    </w:tbl>
    <w:p w14:paraId="0A3F93D8" w14:textId="17603C36" w:rsidR="00C860D1" w:rsidRDefault="0094776D" w:rsidP="00251184">
      <w:pPr>
        <w:pStyle w:val="BodyText"/>
        <w:rPr>
          <w:lang w:val="en-US"/>
        </w:rPr>
      </w:pPr>
      <w:r>
        <w:rPr>
          <w:lang w:val="en-US"/>
        </w:rPr>
        <w:t xml:space="preserve"> </w:t>
      </w:r>
      <w:r w:rsidR="00CD7908">
        <w:rPr>
          <w:lang w:val="en-US"/>
        </w:rPr>
        <w:t>Comparison table can be added below</w:t>
      </w:r>
      <w:r w:rsidR="003F7D4F">
        <w:rPr>
          <w:lang w:val="en-US"/>
        </w:rPr>
        <w:t xml:space="preserve">. Please check the format after pdf conversion. The accepted one-page summary will be published online in the conference website. </w:t>
      </w:r>
    </w:p>
    <w:tbl>
      <w:tblPr>
        <w:tblStyle w:val="PlainTable2"/>
        <w:tblW w:w="0" w:type="auto"/>
        <w:tblLook w:val="04A0" w:firstRow="1" w:lastRow="0" w:firstColumn="1" w:lastColumn="0" w:noHBand="0" w:noVBand="1"/>
      </w:tblPr>
      <w:tblGrid>
        <w:gridCol w:w="3240"/>
        <w:gridCol w:w="1911"/>
      </w:tblGrid>
      <w:tr w:rsidR="00CD7908" w:rsidRPr="00CD7908" w14:paraId="42F0B17E" w14:textId="77777777" w:rsidTr="003F7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1" w:type="dxa"/>
            <w:gridSpan w:val="2"/>
            <w:tcBorders>
              <w:top w:val="nil"/>
              <w:bottom w:val="double" w:sz="4" w:space="0" w:color="7F7F7F" w:themeColor="text1" w:themeTint="80"/>
            </w:tcBorders>
          </w:tcPr>
          <w:p w14:paraId="2E886E00" w14:textId="37212FD3" w:rsidR="00CD7908" w:rsidRPr="00CD7908" w:rsidRDefault="003F7D4F" w:rsidP="003F7D4F">
            <w:pPr>
              <w:pStyle w:val="BodyText"/>
              <w:spacing w:line="240" w:lineRule="auto"/>
              <w:ind w:firstLine="0"/>
              <w:jc w:val="center"/>
              <w:rPr>
                <w:lang w:val="en-US"/>
              </w:rPr>
            </w:pPr>
            <w:r>
              <w:rPr>
                <w:smallCaps/>
                <w:lang w:val="en-US"/>
              </w:rPr>
              <w:t>Table of Important Dates</w:t>
            </w:r>
          </w:p>
        </w:tc>
      </w:tr>
      <w:tr w:rsidR="00800977" w:rsidRPr="003F7D4F" w14:paraId="3C78C5DB" w14:textId="77777777" w:rsidTr="0080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double" w:sz="4" w:space="0" w:color="7F7F7F" w:themeColor="text1" w:themeTint="80"/>
            </w:tcBorders>
          </w:tcPr>
          <w:p w14:paraId="26D61128" w14:textId="6EBAF753" w:rsidR="00800977" w:rsidRPr="003F7D4F" w:rsidRDefault="00800977" w:rsidP="00800977">
            <w:pPr>
              <w:pStyle w:val="BodyText"/>
              <w:spacing w:line="240" w:lineRule="auto"/>
              <w:ind w:firstLine="0"/>
              <w:jc w:val="center"/>
              <w:rPr>
                <w:b w:val="0"/>
                <w:bCs w:val="0"/>
                <w:sz w:val="18"/>
                <w:szCs w:val="18"/>
                <w:lang w:val="en-US"/>
              </w:rPr>
            </w:pPr>
            <w:r>
              <w:rPr>
                <w:b w:val="0"/>
                <w:bCs w:val="0"/>
                <w:sz w:val="18"/>
                <w:szCs w:val="18"/>
                <w:lang w:val="en-US"/>
              </w:rPr>
              <w:t>One-page Summary Submission</w:t>
            </w:r>
            <w:r>
              <w:rPr>
                <w:b w:val="0"/>
                <w:bCs w:val="0"/>
                <w:sz w:val="18"/>
                <w:szCs w:val="18"/>
                <w:vertAlign w:val="superscript"/>
                <w:lang w:val="en-US"/>
              </w:rPr>
              <w:t>#</w:t>
            </w:r>
          </w:p>
        </w:tc>
        <w:tc>
          <w:tcPr>
            <w:tcW w:w="1911" w:type="dxa"/>
            <w:tcBorders>
              <w:top w:val="double" w:sz="4" w:space="0" w:color="7F7F7F" w:themeColor="text1" w:themeTint="80"/>
            </w:tcBorders>
          </w:tcPr>
          <w:p w14:paraId="71BB60AD" w14:textId="1D6FC46E" w:rsidR="00800977" w:rsidRPr="003F7D4F" w:rsidRDefault="00800977" w:rsidP="00800977">
            <w:pPr>
              <w:pStyle w:val="BodyText"/>
              <w:spacing w:line="240" w:lineRule="auto"/>
              <w:ind w:firstLine="0"/>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2 June 2023</w:t>
            </w:r>
          </w:p>
        </w:tc>
      </w:tr>
      <w:tr w:rsidR="00800977" w:rsidRPr="003F7D4F" w14:paraId="008F8C7B" w14:textId="77777777" w:rsidTr="00800977">
        <w:tc>
          <w:tcPr>
            <w:cnfStyle w:val="001000000000" w:firstRow="0" w:lastRow="0" w:firstColumn="1" w:lastColumn="0" w:oddVBand="0" w:evenVBand="0" w:oddHBand="0" w:evenHBand="0" w:firstRowFirstColumn="0" w:firstRowLastColumn="0" w:lastRowFirstColumn="0" w:lastRowLastColumn="0"/>
            <w:tcW w:w="3240" w:type="dxa"/>
            <w:tcBorders>
              <w:bottom w:val="single" w:sz="4" w:space="0" w:color="7F7F7F" w:themeColor="text1" w:themeTint="80"/>
            </w:tcBorders>
          </w:tcPr>
          <w:p w14:paraId="004B49E4" w14:textId="23C2E7F1" w:rsidR="00800977" w:rsidRPr="00800977" w:rsidRDefault="00800977" w:rsidP="00800977">
            <w:pPr>
              <w:pStyle w:val="BodyText"/>
              <w:spacing w:line="240" w:lineRule="auto"/>
              <w:ind w:firstLine="0"/>
              <w:jc w:val="center"/>
              <w:rPr>
                <w:b w:val="0"/>
                <w:bCs w:val="0"/>
                <w:sz w:val="18"/>
                <w:szCs w:val="18"/>
                <w:vertAlign w:val="superscript"/>
                <w:lang w:val="en-US"/>
              </w:rPr>
            </w:pPr>
            <w:r>
              <w:rPr>
                <w:b w:val="0"/>
                <w:bCs w:val="0"/>
                <w:sz w:val="18"/>
                <w:szCs w:val="18"/>
                <w:lang w:val="en-US"/>
              </w:rPr>
              <w:t>Student Paper Contest Submission</w:t>
            </w:r>
            <w:r>
              <w:rPr>
                <w:b w:val="0"/>
                <w:bCs w:val="0"/>
                <w:sz w:val="18"/>
                <w:szCs w:val="18"/>
                <w:vertAlign w:val="superscript"/>
                <w:lang w:val="en-US"/>
              </w:rPr>
              <w:t>&amp;</w:t>
            </w:r>
          </w:p>
        </w:tc>
        <w:tc>
          <w:tcPr>
            <w:tcW w:w="1911" w:type="dxa"/>
            <w:tcBorders>
              <w:bottom w:val="single" w:sz="4" w:space="0" w:color="7F7F7F" w:themeColor="text1" w:themeTint="80"/>
            </w:tcBorders>
          </w:tcPr>
          <w:p w14:paraId="341ABB48" w14:textId="01B56200" w:rsidR="00800977" w:rsidRPr="003F7D4F" w:rsidRDefault="00800977" w:rsidP="00800977">
            <w:pPr>
              <w:pStyle w:val="BodyText"/>
              <w:spacing w:line="240" w:lineRule="auto"/>
              <w:ind w:firstLine="0"/>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9 June 2023</w:t>
            </w:r>
          </w:p>
        </w:tc>
      </w:tr>
      <w:tr w:rsidR="00800977" w:rsidRPr="003F7D4F" w14:paraId="32464C68" w14:textId="77777777" w:rsidTr="00800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A8C69BF" w14:textId="0748DC53" w:rsidR="00800977" w:rsidRPr="00800977" w:rsidRDefault="00800977" w:rsidP="00800977">
            <w:pPr>
              <w:pStyle w:val="BodyText"/>
              <w:spacing w:line="240" w:lineRule="auto"/>
              <w:ind w:firstLine="0"/>
              <w:jc w:val="center"/>
              <w:rPr>
                <w:b w:val="0"/>
                <w:bCs w:val="0"/>
                <w:sz w:val="18"/>
                <w:szCs w:val="18"/>
                <w:vertAlign w:val="superscript"/>
                <w:lang w:val="en-US"/>
              </w:rPr>
            </w:pPr>
            <w:r>
              <w:rPr>
                <w:b w:val="0"/>
                <w:bCs w:val="0"/>
                <w:sz w:val="18"/>
                <w:szCs w:val="18"/>
                <w:lang w:val="en-US"/>
              </w:rPr>
              <w:t>Student Interactive Forum Submission</w:t>
            </w:r>
            <w:r>
              <w:rPr>
                <w:b w:val="0"/>
                <w:bCs w:val="0"/>
                <w:sz w:val="18"/>
                <w:szCs w:val="18"/>
                <w:vertAlign w:val="superscript"/>
                <w:lang w:val="en-US"/>
              </w:rPr>
              <w:t>&amp;</w:t>
            </w:r>
          </w:p>
        </w:tc>
        <w:tc>
          <w:tcPr>
            <w:tcW w:w="1911" w:type="dxa"/>
          </w:tcPr>
          <w:p w14:paraId="3BEDF113" w14:textId="1170BEAA" w:rsidR="00800977" w:rsidRPr="003F7D4F" w:rsidRDefault="00800977" w:rsidP="00800977">
            <w:pPr>
              <w:pStyle w:val="BodyText"/>
              <w:spacing w:line="240" w:lineRule="auto"/>
              <w:ind w:firstLine="0"/>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16 June 2023</w:t>
            </w:r>
          </w:p>
        </w:tc>
      </w:tr>
      <w:tr w:rsidR="00800977" w:rsidRPr="003F7D4F" w14:paraId="77C22916" w14:textId="77777777" w:rsidTr="00800977">
        <w:tc>
          <w:tcPr>
            <w:cnfStyle w:val="001000000000" w:firstRow="0" w:lastRow="0" w:firstColumn="1" w:lastColumn="0" w:oddVBand="0" w:evenVBand="0" w:oddHBand="0" w:evenHBand="0" w:firstRowFirstColumn="0" w:firstRowLastColumn="0" w:lastRowFirstColumn="0" w:lastRowLastColumn="0"/>
            <w:tcW w:w="3240" w:type="dxa"/>
            <w:tcBorders>
              <w:bottom w:val="single" w:sz="4" w:space="0" w:color="7F7F7F" w:themeColor="text1" w:themeTint="80"/>
            </w:tcBorders>
          </w:tcPr>
          <w:p w14:paraId="532FA732" w14:textId="415504B6" w:rsidR="00800977" w:rsidRPr="003F7D4F" w:rsidRDefault="00800977" w:rsidP="00800977">
            <w:pPr>
              <w:pStyle w:val="BodyText"/>
              <w:spacing w:line="240" w:lineRule="auto"/>
              <w:ind w:firstLine="0"/>
              <w:jc w:val="center"/>
              <w:rPr>
                <w:sz w:val="18"/>
                <w:szCs w:val="18"/>
                <w:lang w:val="en-US"/>
              </w:rPr>
            </w:pPr>
            <w:r w:rsidRPr="003F7D4F">
              <w:rPr>
                <w:b w:val="0"/>
                <w:bCs w:val="0"/>
                <w:sz w:val="18"/>
                <w:szCs w:val="18"/>
                <w:lang w:val="en-US"/>
              </w:rPr>
              <w:t>Conference</w:t>
            </w:r>
            <w:r>
              <w:rPr>
                <w:b w:val="0"/>
                <w:bCs w:val="0"/>
                <w:sz w:val="18"/>
                <w:szCs w:val="18"/>
                <w:lang w:val="en-US"/>
              </w:rPr>
              <w:t xml:space="preserve"> Date</w:t>
            </w:r>
          </w:p>
        </w:tc>
        <w:tc>
          <w:tcPr>
            <w:tcW w:w="1911" w:type="dxa"/>
            <w:tcBorders>
              <w:bottom w:val="single" w:sz="4" w:space="0" w:color="7F7F7F" w:themeColor="text1" w:themeTint="80"/>
            </w:tcBorders>
          </w:tcPr>
          <w:p w14:paraId="10F08F9D" w14:textId="4B33B91D" w:rsidR="00800977" w:rsidRPr="003F7D4F" w:rsidRDefault="00800977" w:rsidP="00800977">
            <w:pPr>
              <w:pStyle w:val="BodyText"/>
              <w:spacing w:line="240" w:lineRule="auto"/>
              <w:ind w:firstLine="0"/>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14 – 16 August 2023</w:t>
            </w:r>
          </w:p>
        </w:tc>
      </w:tr>
      <w:tr w:rsidR="00800977" w:rsidRPr="003F7D4F" w14:paraId="621FF50A" w14:textId="77777777" w:rsidTr="003F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1" w:type="dxa"/>
            <w:gridSpan w:val="2"/>
            <w:tcBorders>
              <w:bottom w:val="nil"/>
            </w:tcBorders>
          </w:tcPr>
          <w:p w14:paraId="5586A03F" w14:textId="7DB3D028" w:rsidR="00800977" w:rsidRDefault="00800977" w:rsidP="00800977">
            <w:pPr>
              <w:pStyle w:val="BodyText"/>
              <w:spacing w:after="0" w:line="240" w:lineRule="auto"/>
              <w:ind w:firstLine="0"/>
              <w:rPr>
                <w:sz w:val="16"/>
                <w:szCs w:val="16"/>
                <w:lang w:val="en-US"/>
              </w:rPr>
            </w:pPr>
            <w:r>
              <w:rPr>
                <w:b w:val="0"/>
                <w:bCs w:val="0"/>
                <w:sz w:val="18"/>
                <w:szCs w:val="18"/>
                <w:vertAlign w:val="superscript"/>
                <w:lang w:val="en-US"/>
              </w:rPr>
              <w:t>#</w:t>
            </w:r>
            <w:r>
              <w:rPr>
                <w:b w:val="0"/>
                <w:bCs w:val="0"/>
                <w:sz w:val="18"/>
                <w:szCs w:val="18"/>
                <w:lang w:val="en-US"/>
              </w:rPr>
              <w:t xml:space="preserve">: </w:t>
            </w:r>
            <w:r w:rsidRPr="003F7D4F">
              <w:rPr>
                <w:b w:val="0"/>
                <w:bCs w:val="0"/>
                <w:sz w:val="16"/>
                <w:szCs w:val="16"/>
                <w:lang w:val="en-US"/>
              </w:rPr>
              <w:t xml:space="preserve">Summary </w:t>
            </w:r>
            <w:r>
              <w:rPr>
                <w:b w:val="0"/>
                <w:bCs w:val="0"/>
                <w:sz w:val="16"/>
                <w:szCs w:val="16"/>
                <w:lang w:val="en-US"/>
              </w:rPr>
              <w:t xml:space="preserve">is to be submitted via </w:t>
            </w:r>
            <w:proofErr w:type="gramStart"/>
            <w:r>
              <w:rPr>
                <w:b w:val="0"/>
                <w:bCs w:val="0"/>
                <w:sz w:val="16"/>
                <w:szCs w:val="16"/>
                <w:lang w:val="en-US"/>
              </w:rPr>
              <w:t>email, and</w:t>
            </w:r>
            <w:proofErr w:type="gramEnd"/>
            <w:r>
              <w:rPr>
                <w:b w:val="0"/>
                <w:bCs w:val="0"/>
                <w:sz w:val="16"/>
                <w:szCs w:val="16"/>
                <w:lang w:val="en-US"/>
              </w:rPr>
              <w:t xml:space="preserve"> </w:t>
            </w:r>
            <w:r w:rsidRPr="003F7D4F">
              <w:rPr>
                <w:b w:val="0"/>
                <w:bCs w:val="0"/>
                <w:sz w:val="16"/>
                <w:szCs w:val="16"/>
                <w:lang w:val="en-US"/>
              </w:rPr>
              <w:t>will be reviewed</w:t>
            </w:r>
            <w:r>
              <w:rPr>
                <w:b w:val="0"/>
                <w:bCs w:val="0"/>
                <w:sz w:val="16"/>
                <w:szCs w:val="16"/>
                <w:lang w:val="en-US"/>
              </w:rPr>
              <w:t>.</w:t>
            </w:r>
          </w:p>
          <w:p w14:paraId="01101C72" w14:textId="6F4C07C4" w:rsidR="00800977" w:rsidRPr="00800977" w:rsidRDefault="00800977" w:rsidP="00800977">
            <w:pPr>
              <w:pStyle w:val="BodyText"/>
              <w:spacing w:after="0" w:line="240" w:lineRule="auto"/>
              <w:ind w:firstLine="0"/>
              <w:rPr>
                <w:b w:val="0"/>
                <w:bCs w:val="0"/>
                <w:sz w:val="18"/>
                <w:szCs w:val="18"/>
                <w:lang w:val="en-US"/>
              </w:rPr>
            </w:pPr>
            <w:r>
              <w:rPr>
                <w:b w:val="0"/>
                <w:bCs w:val="0"/>
                <w:sz w:val="16"/>
                <w:szCs w:val="16"/>
                <w:vertAlign w:val="superscript"/>
                <w:lang w:val="en-US"/>
              </w:rPr>
              <w:t>&amp;</w:t>
            </w:r>
            <w:r>
              <w:rPr>
                <w:b w:val="0"/>
                <w:bCs w:val="0"/>
                <w:sz w:val="16"/>
                <w:szCs w:val="16"/>
                <w:lang w:val="en-US"/>
              </w:rPr>
              <w:t xml:space="preserve">: The details can be found at </w:t>
            </w:r>
            <w:hyperlink r:id="rId14" w:history="1">
              <w:r w:rsidRPr="00800977">
                <w:rPr>
                  <w:rStyle w:val="Hyperlink"/>
                  <w:b w:val="0"/>
                  <w:bCs w:val="0"/>
                  <w:sz w:val="16"/>
                  <w:szCs w:val="16"/>
                  <w:lang w:val="en-US"/>
                </w:rPr>
                <w:t>http://www.marinaforum.org/index.html</w:t>
              </w:r>
            </w:hyperlink>
            <w:r>
              <w:rPr>
                <w:b w:val="0"/>
                <w:bCs w:val="0"/>
                <w:sz w:val="16"/>
                <w:szCs w:val="16"/>
                <w:lang w:val="en-US"/>
              </w:rPr>
              <w:t xml:space="preserve"> </w:t>
            </w:r>
          </w:p>
        </w:tc>
      </w:tr>
    </w:tbl>
    <w:p w14:paraId="1888DB8E" w14:textId="77777777" w:rsidR="00CD7908" w:rsidRPr="003F7D4F" w:rsidRDefault="00CD7908" w:rsidP="0094776D">
      <w:pPr>
        <w:pStyle w:val="BodyText"/>
        <w:rPr>
          <w:lang w:val="en-US"/>
        </w:rPr>
      </w:pPr>
    </w:p>
    <w:p w14:paraId="42BAAE7A" w14:textId="7AFD4327" w:rsidR="0094776D" w:rsidRPr="006B6B66" w:rsidRDefault="00032E27" w:rsidP="00032E27">
      <w:pPr>
        <w:pStyle w:val="Heading1"/>
        <w:numPr>
          <w:ilvl w:val="0"/>
          <w:numId w:val="0"/>
        </w:numPr>
      </w:pPr>
      <w:r>
        <w:t>Acknowledement</w:t>
      </w:r>
    </w:p>
    <w:p w14:paraId="12A9B385" w14:textId="66256E23" w:rsidR="0094776D" w:rsidRPr="00C860D1" w:rsidRDefault="00C860D1" w:rsidP="0094776D">
      <w:pPr>
        <w:pStyle w:val="BodyText"/>
        <w:rPr>
          <w:lang w:val="en-US"/>
        </w:rPr>
      </w:pPr>
      <w:r>
        <w:rPr>
          <w:lang w:val="en-US"/>
        </w:rPr>
        <w:t>Funding support and other acknowledgements can be added in this section.</w:t>
      </w:r>
    </w:p>
    <w:p w14:paraId="1358AF3D" w14:textId="4909EAE8" w:rsidR="0094776D" w:rsidRDefault="00032E27" w:rsidP="00032E27">
      <w:pPr>
        <w:pStyle w:val="Heading1"/>
        <w:numPr>
          <w:ilvl w:val="0"/>
          <w:numId w:val="0"/>
        </w:numPr>
      </w:pPr>
      <w:r>
        <w:t>References</w:t>
      </w:r>
    </w:p>
    <w:p w14:paraId="4F8D1DB7" w14:textId="77777777" w:rsidR="0094776D" w:rsidRDefault="0094776D" w:rsidP="0094776D">
      <w:pPr>
        <w:rPr>
          <w:lang w:val="x-none"/>
        </w:rPr>
      </w:pPr>
    </w:p>
    <w:p w14:paraId="65A7D68C" w14:textId="3F4D79DA" w:rsidR="00032E27" w:rsidRPr="00032E27" w:rsidRDefault="00032E27" w:rsidP="00032E27">
      <w:pPr>
        <w:jc w:val="left"/>
        <w:rPr>
          <w:sz w:val="18"/>
          <w:szCs w:val="18"/>
        </w:rPr>
        <w:sectPr w:rsidR="00032E27" w:rsidRPr="00032E27" w:rsidSect="0094776D">
          <w:type w:val="continuous"/>
          <w:pgSz w:w="11906" w:h="16838"/>
          <w:pgMar w:top="720" w:right="720" w:bottom="720" w:left="720" w:header="706" w:footer="706" w:gutter="0"/>
          <w:cols w:num="2" w:space="144"/>
          <w:docGrid w:linePitch="360"/>
        </w:sectPr>
      </w:pPr>
      <w:r w:rsidRPr="00032E27">
        <w:rPr>
          <w:sz w:val="18"/>
          <w:szCs w:val="18"/>
        </w:rPr>
        <w:t>[1] D</w:t>
      </w:r>
      <w:r>
        <w:rPr>
          <w:sz w:val="18"/>
          <w:szCs w:val="18"/>
        </w:rPr>
        <w:t xml:space="preserve">. M. </w:t>
      </w:r>
      <w:proofErr w:type="spellStart"/>
      <w:r>
        <w:rPr>
          <w:sz w:val="18"/>
          <w:szCs w:val="18"/>
        </w:rPr>
        <w:t>Pozar</w:t>
      </w:r>
      <w:proofErr w:type="spellEnd"/>
      <w:r>
        <w:rPr>
          <w:sz w:val="18"/>
          <w:szCs w:val="18"/>
        </w:rPr>
        <w:t xml:space="preserve">, </w:t>
      </w:r>
      <w:r w:rsidRPr="009F12AD">
        <w:rPr>
          <w:i/>
          <w:iCs/>
          <w:sz w:val="18"/>
          <w:szCs w:val="18"/>
        </w:rPr>
        <w:t>Microwave</w:t>
      </w:r>
      <w:r w:rsidR="009F12AD" w:rsidRPr="009F12AD">
        <w:rPr>
          <w:i/>
          <w:iCs/>
          <w:sz w:val="18"/>
          <w:szCs w:val="18"/>
        </w:rPr>
        <w:t xml:space="preserve"> Engineering</w:t>
      </w:r>
      <w:r w:rsidR="009F12AD">
        <w:rPr>
          <w:sz w:val="18"/>
          <w:szCs w:val="18"/>
        </w:rPr>
        <w:t>, 4</w:t>
      </w:r>
      <w:r w:rsidR="009F12AD" w:rsidRPr="009F12AD">
        <w:rPr>
          <w:sz w:val="18"/>
          <w:szCs w:val="18"/>
          <w:vertAlign w:val="superscript"/>
        </w:rPr>
        <w:t>th</w:t>
      </w:r>
      <w:r w:rsidR="009F12AD">
        <w:rPr>
          <w:sz w:val="18"/>
          <w:szCs w:val="18"/>
        </w:rPr>
        <w:t xml:space="preserve"> ed. </w:t>
      </w:r>
      <w:r w:rsidR="009F12AD">
        <w:t>John Wiley &amp; Sons, Inc.</w:t>
      </w:r>
      <w:r>
        <w:rPr>
          <w:sz w:val="18"/>
          <w:szCs w:val="18"/>
        </w:rPr>
        <w:t xml:space="preserve"> </w:t>
      </w:r>
      <w:r w:rsidR="009F12AD">
        <w:rPr>
          <w:sz w:val="18"/>
          <w:szCs w:val="18"/>
        </w:rPr>
        <w:t xml:space="preserve"> 2011, pp. 668.</w:t>
      </w:r>
    </w:p>
    <w:p w14:paraId="5388D0B9" w14:textId="77777777" w:rsidR="0094776D" w:rsidRPr="0094776D" w:rsidRDefault="0094776D" w:rsidP="0094776D">
      <w:pPr>
        <w:rPr>
          <w:lang w:val="x-none"/>
        </w:rPr>
      </w:pPr>
    </w:p>
    <w:sectPr w:rsidR="0094776D" w:rsidRPr="0094776D" w:rsidSect="0094776D">
      <w:type w:val="continuous"/>
      <w:pgSz w:w="11906" w:h="16838"/>
      <w:pgMar w:top="1440" w:right="1440" w:bottom="1440" w:left="1440" w:header="706" w:footer="70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D2EF" w14:textId="77777777" w:rsidR="00AF5052" w:rsidRDefault="00AF5052" w:rsidP="0094776D">
      <w:r>
        <w:separator/>
      </w:r>
    </w:p>
  </w:endnote>
  <w:endnote w:type="continuationSeparator" w:id="0">
    <w:p w14:paraId="5CCE9657" w14:textId="77777777" w:rsidR="00AF5052" w:rsidRDefault="00AF5052" w:rsidP="0094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129" w14:textId="77777777" w:rsidR="0094776D" w:rsidRDefault="0094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50C1" w14:textId="77777777" w:rsidR="0094776D" w:rsidRDefault="00947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E53D" w14:textId="77777777" w:rsidR="0094776D" w:rsidRDefault="0094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4016" w14:textId="77777777" w:rsidR="00AF5052" w:rsidRDefault="00AF5052" w:rsidP="0094776D">
      <w:r>
        <w:separator/>
      </w:r>
    </w:p>
  </w:footnote>
  <w:footnote w:type="continuationSeparator" w:id="0">
    <w:p w14:paraId="5E02CB47" w14:textId="77777777" w:rsidR="00AF5052" w:rsidRDefault="00AF5052" w:rsidP="0094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6D6D" w14:textId="77777777" w:rsidR="0094776D" w:rsidRDefault="0094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5CC3" w14:textId="77777777" w:rsidR="0094776D" w:rsidRDefault="0094776D" w:rsidP="0094776D">
    <w:pPr>
      <w:pStyle w:val="Header"/>
    </w:pPr>
    <w:r>
      <w:t xml:space="preserve">Marina Forum 2023 on </w:t>
    </w:r>
    <w:proofErr w:type="spellStart"/>
    <w:r>
      <w:t>Metantennas</w:t>
    </w:r>
    <w:proofErr w:type="spellEnd"/>
    <w:r>
      <w:t xml:space="preserve"> &amp; Multiple Antennas, 14-16 August 2023, Singapore</w:t>
    </w:r>
  </w:p>
  <w:p w14:paraId="5FAB6A4C" w14:textId="77777777" w:rsidR="0094776D" w:rsidRDefault="00947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8741" w14:textId="77777777" w:rsidR="0094776D" w:rsidRDefault="00947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16cid:durableId="96851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19"/>
    <w:rsid w:val="00032E27"/>
    <w:rsid w:val="00146C8C"/>
    <w:rsid w:val="00191D0E"/>
    <w:rsid w:val="00251184"/>
    <w:rsid w:val="003F7D4F"/>
    <w:rsid w:val="005B3484"/>
    <w:rsid w:val="007A75F5"/>
    <w:rsid w:val="00800977"/>
    <w:rsid w:val="008B038D"/>
    <w:rsid w:val="0094776D"/>
    <w:rsid w:val="009F12AD"/>
    <w:rsid w:val="009F7646"/>
    <w:rsid w:val="00AD5219"/>
    <w:rsid w:val="00AF5052"/>
    <w:rsid w:val="00C3406D"/>
    <w:rsid w:val="00C860D1"/>
    <w:rsid w:val="00CD7908"/>
    <w:rsid w:val="00F52E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540E2"/>
  <w15:chartTrackingRefBased/>
  <w15:docId w15:val="{58EA099F-6892-4CA2-B49B-8E039A41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6D"/>
    <w:pPr>
      <w:spacing w:after="0" w:line="240" w:lineRule="auto"/>
      <w:jc w:val="center"/>
    </w:pPr>
    <w:rPr>
      <w:rFonts w:ascii="Times New Roman" w:eastAsia="SimSun" w:hAnsi="Times New Roman" w:cs="Times New Roman"/>
      <w:sz w:val="20"/>
      <w:szCs w:val="20"/>
      <w:lang w:val="en-US" w:eastAsia="en-US"/>
    </w:rPr>
  </w:style>
  <w:style w:type="paragraph" w:styleId="Heading1">
    <w:name w:val="heading 1"/>
    <w:basedOn w:val="Normal"/>
    <w:next w:val="Normal"/>
    <w:link w:val="Heading1Char"/>
    <w:qFormat/>
    <w:rsid w:val="0094776D"/>
    <w:pPr>
      <w:keepNext/>
      <w:keepLines/>
      <w:numPr>
        <w:numId w:val="1"/>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94776D"/>
    <w:pPr>
      <w:keepNext/>
      <w:keepLines/>
      <w:numPr>
        <w:ilvl w:val="1"/>
        <w:numId w:val="1"/>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94776D"/>
    <w:pPr>
      <w:numPr>
        <w:ilvl w:val="2"/>
        <w:numId w:val="1"/>
      </w:numPr>
      <w:spacing w:line="240" w:lineRule="exact"/>
      <w:ind w:firstLine="288"/>
      <w:jc w:val="both"/>
      <w:outlineLvl w:val="2"/>
    </w:pPr>
    <w:rPr>
      <w:i/>
      <w:iCs/>
      <w:noProof/>
    </w:rPr>
  </w:style>
  <w:style w:type="paragraph" w:styleId="Heading4">
    <w:name w:val="heading 4"/>
    <w:basedOn w:val="Normal"/>
    <w:next w:val="Normal"/>
    <w:link w:val="Heading4Char"/>
    <w:qFormat/>
    <w:rsid w:val="0094776D"/>
    <w:pPr>
      <w:numPr>
        <w:ilvl w:val="3"/>
        <w:numId w:val="1"/>
      </w:numPr>
      <w:tabs>
        <w:tab w:val="clear" w:pos="630"/>
        <w:tab w:val="left" w:pos="720"/>
      </w:tabs>
      <w:spacing w:before="40" w:after="40"/>
      <w:ind w:firstLine="504"/>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776D"/>
    <w:pPr>
      <w:tabs>
        <w:tab w:val="center" w:pos="4513"/>
        <w:tab w:val="right" w:pos="9026"/>
      </w:tabs>
    </w:pPr>
  </w:style>
  <w:style w:type="character" w:customStyle="1" w:styleId="HeaderChar">
    <w:name w:val="Header Char"/>
    <w:basedOn w:val="DefaultParagraphFont"/>
    <w:link w:val="Header"/>
    <w:rsid w:val="0094776D"/>
  </w:style>
  <w:style w:type="paragraph" w:styleId="Footer">
    <w:name w:val="footer"/>
    <w:basedOn w:val="Normal"/>
    <w:link w:val="FooterChar"/>
    <w:uiPriority w:val="99"/>
    <w:unhideWhenUsed/>
    <w:rsid w:val="0094776D"/>
    <w:pPr>
      <w:tabs>
        <w:tab w:val="center" w:pos="4513"/>
        <w:tab w:val="right" w:pos="9026"/>
      </w:tabs>
    </w:pPr>
  </w:style>
  <w:style w:type="character" w:customStyle="1" w:styleId="FooterChar">
    <w:name w:val="Footer Char"/>
    <w:basedOn w:val="DefaultParagraphFont"/>
    <w:link w:val="Footer"/>
    <w:uiPriority w:val="99"/>
    <w:rsid w:val="0094776D"/>
  </w:style>
  <w:style w:type="paragraph" w:customStyle="1" w:styleId="Author">
    <w:name w:val="Author"/>
    <w:rsid w:val="0094776D"/>
    <w:pPr>
      <w:spacing w:before="360" w:after="40" w:line="240" w:lineRule="auto"/>
      <w:jc w:val="center"/>
    </w:pPr>
    <w:rPr>
      <w:rFonts w:ascii="Times New Roman" w:eastAsia="SimSun" w:hAnsi="Times New Roman" w:cs="Times New Roman"/>
      <w:noProof/>
      <w:lang w:val="en-US" w:eastAsia="en-US"/>
    </w:rPr>
  </w:style>
  <w:style w:type="paragraph" w:customStyle="1" w:styleId="papertitle">
    <w:name w:val="paper title"/>
    <w:rsid w:val="0094776D"/>
    <w:pPr>
      <w:spacing w:after="120" w:line="240" w:lineRule="auto"/>
      <w:jc w:val="center"/>
    </w:pPr>
    <w:rPr>
      <w:rFonts w:ascii="Times New Roman" w:eastAsia="MS Mincho" w:hAnsi="Times New Roman" w:cs="Times New Roman"/>
      <w:noProof/>
      <w:sz w:val="48"/>
      <w:szCs w:val="48"/>
      <w:lang w:val="en-US" w:eastAsia="en-US"/>
    </w:rPr>
  </w:style>
  <w:style w:type="character" w:customStyle="1" w:styleId="Heading1Char">
    <w:name w:val="Heading 1 Char"/>
    <w:basedOn w:val="DefaultParagraphFont"/>
    <w:link w:val="Heading1"/>
    <w:rsid w:val="0094776D"/>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94776D"/>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94776D"/>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94776D"/>
    <w:rPr>
      <w:rFonts w:ascii="Times New Roman" w:eastAsia="SimSun" w:hAnsi="Times New Roman" w:cs="Times New Roman"/>
      <w:i/>
      <w:iCs/>
      <w:noProof/>
      <w:sz w:val="20"/>
      <w:szCs w:val="20"/>
      <w:lang w:val="en-US" w:eastAsia="en-US"/>
    </w:rPr>
  </w:style>
  <w:style w:type="paragraph" w:customStyle="1" w:styleId="Abstract">
    <w:name w:val="Abstract"/>
    <w:rsid w:val="0094776D"/>
    <w:pPr>
      <w:spacing w:after="200" w:line="240" w:lineRule="auto"/>
      <w:ind w:firstLine="272"/>
      <w:jc w:val="both"/>
    </w:pPr>
    <w:rPr>
      <w:rFonts w:ascii="Times New Roman" w:eastAsia="SimSun" w:hAnsi="Times New Roman" w:cs="Times New Roman"/>
      <w:b/>
      <w:bCs/>
      <w:sz w:val="18"/>
      <w:szCs w:val="18"/>
      <w:lang w:val="en-US" w:eastAsia="en-US"/>
    </w:rPr>
  </w:style>
  <w:style w:type="paragraph" w:styleId="BodyText">
    <w:name w:val="Body Text"/>
    <w:basedOn w:val="Normal"/>
    <w:link w:val="BodyTextChar"/>
    <w:rsid w:val="0094776D"/>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94776D"/>
    <w:rPr>
      <w:rFonts w:ascii="Times New Roman" w:eastAsia="SimSun" w:hAnsi="Times New Roman" w:cs="Times New Roman"/>
      <w:spacing w:val="-1"/>
      <w:sz w:val="20"/>
      <w:szCs w:val="20"/>
      <w:lang w:val="x-none" w:eastAsia="x-none"/>
    </w:rPr>
  </w:style>
  <w:style w:type="paragraph" w:customStyle="1" w:styleId="Keywords">
    <w:name w:val="Keywords"/>
    <w:basedOn w:val="Abstract"/>
    <w:qFormat/>
    <w:rsid w:val="0094776D"/>
    <w:pPr>
      <w:spacing w:after="120"/>
      <w:ind w:firstLine="274"/>
    </w:pPr>
    <w:rPr>
      <w:i/>
    </w:rPr>
  </w:style>
  <w:style w:type="character" w:styleId="PlaceholderText">
    <w:name w:val="Placeholder Text"/>
    <w:basedOn w:val="DefaultParagraphFont"/>
    <w:uiPriority w:val="99"/>
    <w:semiHidden/>
    <w:rsid w:val="00191D0E"/>
    <w:rPr>
      <w:color w:val="808080"/>
    </w:rPr>
  </w:style>
  <w:style w:type="table" w:styleId="TableGrid">
    <w:name w:val="Table Grid"/>
    <w:basedOn w:val="TableNormal"/>
    <w:uiPriority w:val="39"/>
    <w:rsid w:val="0003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D79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00977"/>
    <w:rPr>
      <w:color w:val="0563C1" w:themeColor="hyperlink"/>
      <w:u w:val="single"/>
    </w:rPr>
  </w:style>
  <w:style w:type="character" w:styleId="UnresolvedMention">
    <w:name w:val="Unresolved Mention"/>
    <w:basedOn w:val="DefaultParagraphFont"/>
    <w:uiPriority w:val="99"/>
    <w:semiHidden/>
    <w:unhideWhenUsed/>
    <w:rsid w:val="0080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rinaforum.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Xinyi</dc:creator>
  <cp:keywords/>
  <dc:description/>
  <cp:lastModifiedBy>Tang Xinyi</cp:lastModifiedBy>
  <cp:revision>9</cp:revision>
  <dcterms:created xsi:type="dcterms:W3CDTF">2023-04-07T00:52:00Z</dcterms:created>
  <dcterms:modified xsi:type="dcterms:W3CDTF">2023-04-07T02:02:00Z</dcterms:modified>
</cp:coreProperties>
</file>